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8C80" w14:textId="7D8DD716" w:rsidR="0016169B" w:rsidRPr="0016169B" w:rsidRDefault="0016169B" w:rsidP="0016169B">
      <w:pPr>
        <w:spacing w:after="0" w:line="360" w:lineRule="auto"/>
        <w:ind w:left="360"/>
        <w:jc w:val="center"/>
        <w:rPr>
          <w:b/>
          <w:bCs/>
          <w:sz w:val="32"/>
          <w:szCs w:val="32"/>
        </w:rPr>
      </w:pPr>
      <w:r w:rsidRPr="0016169B">
        <w:rPr>
          <w:b/>
          <w:bCs/>
          <w:sz w:val="32"/>
          <w:szCs w:val="32"/>
        </w:rPr>
        <w:t>References/Resources</w:t>
      </w:r>
    </w:p>
    <w:p w14:paraId="45816818" w14:textId="1331E502" w:rsidR="0016169B" w:rsidRPr="0016169B" w:rsidRDefault="0016169B" w:rsidP="0016169B">
      <w:pPr>
        <w:spacing w:after="240" w:line="360" w:lineRule="auto"/>
        <w:ind w:left="360"/>
        <w:jc w:val="center"/>
        <w:rPr>
          <w:b/>
          <w:bCs/>
          <w:sz w:val="32"/>
          <w:szCs w:val="32"/>
        </w:rPr>
      </w:pPr>
      <w:r w:rsidRPr="0016169B">
        <w:rPr>
          <w:b/>
          <w:bCs/>
          <w:sz w:val="32"/>
          <w:szCs w:val="32"/>
        </w:rPr>
        <w:t>APHSW-C Exam</w:t>
      </w:r>
    </w:p>
    <w:p w14:paraId="302A62E4" w14:textId="78CF0AED" w:rsidR="001D0B1F" w:rsidRDefault="001D0B1F" w:rsidP="001D0B1F">
      <w:pPr>
        <w:spacing w:after="240" w:line="360" w:lineRule="auto"/>
        <w:ind w:left="360"/>
      </w:pPr>
      <w:r>
        <w:t xml:space="preserve">01 </w:t>
      </w:r>
      <w:proofErr w:type="spellStart"/>
      <w:r>
        <w:t>Aquaviva</w:t>
      </w:r>
      <w:proofErr w:type="spellEnd"/>
      <w:r>
        <w:t xml:space="preserve">. LGBTQ-Inclusive Hospice &amp; Palliative Care. 2017, </w:t>
      </w:r>
      <w:proofErr w:type="spellStart"/>
      <w:r>
        <w:t>Aquaviva</w:t>
      </w:r>
      <w:proofErr w:type="spellEnd"/>
      <w:r>
        <w:t>, K. (2017) LGBTQ-Inclusive Hospice and Palliative Care. Harrington Park Press, New York.</w:t>
      </w:r>
    </w:p>
    <w:p w14:paraId="7A48A053" w14:textId="622EB826" w:rsidR="001D0B1F" w:rsidRDefault="001D0B1F" w:rsidP="001D0B1F">
      <w:pPr>
        <w:spacing w:after="240" w:line="360" w:lineRule="auto"/>
        <w:ind w:left="360"/>
      </w:pPr>
      <w:r>
        <w:t xml:space="preserve">02 Altilio. Oxford </w:t>
      </w:r>
      <w:proofErr w:type="spellStart"/>
      <w:r>
        <w:t>Txbk</w:t>
      </w:r>
      <w:proofErr w:type="spellEnd"/>
      <w:r>
        <w:t xml:space="preserve"> of Palliative Social Work. 2011, </w:t>
      </w:r>
      <w:r w:rsidRPr="001D0B1F">
        <w:t>Altilio, Terry &amp; Otis-Green, Shirley, eds. (2011). Oxford Textbook of Palliative Social Work. New York: Oxford University Press.</w:t>
      </w:r>
    </w:p>
    <w:p w14:paraId="32198B9B" w14:textId="0BB37C6B" w:rsidR="001D0B1F" w:rsidRDefault="001D0B1F" w:rsidP="001D0B1F">
      <w:pPr>
        <w:spacing w:after="240" w:line="360" w:lineRule="auto"/>
        <w:ind w:left="360"/>
      </w:pPr>
      <w:r>
        <w:t xml:space="preserve">03 </w:t>
      </w:r>
      <w:proofErr w:type="spellStart"/>
      <w:r>
        <w:t>Beringer</w:t>
      </w:r>
      <w:proofErr w:type="spellEnd"/>
      <w:r>
        <w:t xml:space="preserve">. The Hastings Ctr Guidelines for Decisions. 2nd ed. 2013, </w:t>
      </w:r>
      <w:proofErr w:type="spellStart"/>
      <w:r w:rsidRPr="001D0B1F">
        <w:t>Berlnger</w:t>
      </w:r>
      <w:proofErr w:type="spellEnd"/>
      <w:r w:rsidRPr="001D0B1F">
        <w:t>, Jennings, Wolf.  The Hastings Center Guidelines for Decisions on Life-sustaining treatment and care near the end of life, second edition. New York: Oxford University Press. 2013</w:t>
      </w:r>
    </w:p>
    <w:p w14:paraId="26FDE29D" w14:textId="45855E85" w:rsidR="001D0B1F" w:rsidRDefault="001D0B1F" w:rsidP="001D0B1F">
      <w:pPr>
        <w:spacing w:after="240" w:line="360" w:lineRule="auto"/>
        <w:ind w:left="360"/>
      </w:pPr>
      <w:r>
        <w:t xml:space="preserve">04 </w:t>
      </w:r>
      <w:proofErr w:type="spellStart"/>
      <w:r>
        <w:t>Byock</w:t>
      </w:r>
      <w:proofErr w:type="spellEnd"/>
      <w:r>
        <w:t xml:space="preserve">. Dying Well, 2014, </w:t>
      </w:r>
      <w:proofErr w:type="spellStart"/>
      <w:r>
        <w:t>Byock</w:t>
      </w:r>
      <w:proofErr w:type="spellEnd"/>
      <w:r>
        <w:t>, Ira. 2014. Dying Well, The Four Things That Matter Most. Simon &amp; Schuster, 2014</w:t>
      </w:r>
    </w:p>
    <w:p w14:paraId="6F6465CA" w14:textId="1987220A" w:rsidR="001D0B1F" w:rsidRDefault="001D0B1F" w:rsidP="001D0B1F">
      <w:pPr>
        <w:spacing w:after="240" w:line="360" w:lineRule="auto"/>
        <w:ind w:left="360"/>
      </w:pPr>
      <w:r>
        <w:t>05 Callahan. Spirituality &amp; Hospice SW. 2017, Callahan, A.M. (2017). Spirituality and hospice social work. New York: Columbia University Press.</w:t>
      </w:r>
    </w:p>
    <w:p w14:paraId="59806B46" w14:textId="1A7D9742" w:rsidR="001D0B1F" w:rsidRDefault="001D0B1F" w:rsidP="001D0B1F">
      <w:pPr>
        <w:spacing w:after="240" w:line="360" w:lineRule="auto"/>
        <w:ind w:left="360"/>
      </w:pPr>
      <w:r>
        <w:t xml:space="preserve">06 Centers for Medicare and Medicaid Services. (2019). Hospice Services, </w:t>
      </w:r>
      <w:r w:rsidRPr="001D0B1F">
        <w:t>Centers for Medicare and Medicaid Services. (2019). Hospice Services. Accessed at https://www.medicare.gov/pubs/pdf/11361-Medicare-Hospice-Getting-Started.pdf</w:t>
      </w:r>
    </w:p>
    <w:p w14:paraId="771570B9" w14:textId="5C82E2E9" w:rsidR="001D0B1F" w:rsidRDefault="001D0B1F" w:rsidP="001D0B1F">
      <w:pPr>
        <w:spacing w:after="240" w:line="360" w:lineRule="auto"/>
        <w:ind w:left="360"/>
      </w:pPr>
      <w:r>
        <w:t xml:space="preserve">07 </w:t>
      </w:r>
      <w:proofErr w:type="spellStart"/>
      <w:r>
        <w:t>Chochinov</w:t>
      </w:r>
      <w:proofErr w:type="spellEnd"/>
      <w:r>
        <w:t xml:space="preserve">, Dignity Therapy. 2012, </w:t>
      </w:r>
      <w:proofErr w:type="spellStart"/>
      <w:r>
        <w:t>Chochinov</w:t>
      </w:r>
      <w:proofErr w:type="spellEnd"/>
      <w:r>
        <w:t>, H.M. (2012). Dignity therapy: final words for final days. New York: Oxford.</w:t>
      </w:r>
    </w:p>
    <w:p w14:paraId="4F9A5E5E" w14:textId="343C7D32" w:rsidR="001D0B1F" w:rsidRDefault="001D0B1F" w:rsidP="001D0B1F">
      <w:pPr>
        <w:spacing w:after="240" w:line="360" w:lineRule="auto"/>
        <w:ind w:left="360"/>
      </w:pPr>
      <w:r>
        <w:t xml:space="preserve">08 Christ, et al. </w:t>
      </w:r>
      <w:proofErr w:type="spellStart"/>
      <w:r>
        <w:t>Hndbk</w:t>
      </w:r>
      <w:proofErr w:type="spellEnd"/>
      <w:r>
        <w:t xml:space="preserve"> of Oncology Social Work. 2015, </w:t>
      </w:r>
      <w:r w:rsidRPr="001D0B1F">
        <w:t>Christ, Grace, Messner, Carolyn, &amp; Behar, Lynn, eds. (2015). Handbook of Oncology social Work. New York: Oxford University Press.</w:t>
      </w:r>
    </w:p>
    <w:p w14:paraId="1A745A3B" w14:textId="195253E7" w:rsidR="001D0B1F" w:rsidRDefault="001D0B1F" w:rsidP="001D0B1F">
      <w:pPr>
        <w:spacing w:after="240" w:line="360" w:lineRule="auto"/>
        <w:ind w:left="360"/>
      </w:pPr>
      <w:r>
        <w:t xml:space="preserve">09.1 CMS Conditions of Participation, </w:t>
      </w:r>
      <w:r w:rsidRPr="001D0B1F">
        <w:t>CMS Conditions of Participation. https://www.cms.gov/Regulations-and-Guidance/Guidance/Manuals/downloads/bp102c09.pdf</w:t>
      </w:r>
    </w:p>
    <w:p w14:paraId="7F928DA2" w14:textId="23D79A9F" w:rsidR="001D0B1F" w:rsidRDefault="001D0B1F" w:rsidP="001D0B1F">
      <w:pPr>
        <w:spacing w:after="240" w:line="360" w:lineRule="auto"/>
        <w:ind w:left="360"/>
      </w:pPr>
      <w:r>
        <w:t xml:space="preserve">10 Doka. Grieving Beyond Gender. 2010, </w:t>
      </w:r>
      <w:r w:rsidRPr="001D0B1F">
        <w:t>Doka, Kenneth &amp; Martin, Terry L. (2010). Understanding the ways men and women mourn. New York: Routledge.</w:t>
      </w:r>
    </w:p>
    <w:p w14:paraId="4D732D0E" w14:textId="3FFD8FB3" w:rsidR="001D0B1F" w:rsidRDefault="001D0B1F" w:rsidP="001D0B1F">
      <w:pPr>
        <w:spacing w:after="240" w:line="360" w:lineRule="auto"/>
        <w:ind w:left="360"/>
      </w:pPr>
      <w:r>
        <w:lastRenderedPageBreak/>
        <w:t xml:space="preserve">11 Doka. Grief is a Journey: Finding your path through loss. 2016, </w:t>
      </w:r>
      <w:r w:rsidRPr="001D0B1F">
        <w:t xml:space="preserve">Doka., K. (2016). Grief is a Journey: Finding your path through loss.  Farmington Hills, </w:t>
      </w:r>
      <w:proofErr w:type="spellStart"/>
      <w:r w:rsidRPr="001D0B1F">
        <w:t>Mich</w:t>
      </w:r>
      <w:proofErr w:type="spellEnd"/>
      <w:r w:rsidRPr="001D0B1F">
        <w:t>: Thorndike Press.</w:t>
      </w:r>
    </w:p>
    <w:p w14:paraId="33C52054" w14:textId="3F005032" w:rsidR="001D0B1F" w:rsidRDefault="001D0B1F" w:rsidP="001D0B1F">
      <w:pPr>
        <w:spacing w:after="240" w:line="360" w:lineRule="auto"/>
        <w:ind w:left="360"/>
      </w:pPr>
      <w:r>
        <w:t>12 Doka. When Grief Is Complicated. 2017, Doka, Kenneth and Tucci, Amy (Eds.) (2017).. Washington, DC: Hospice Foundation of America.</w:t>
      </w:r>
    </w:p>
    <w:p w14:paraId="630F0BEC" w14:textId="20D8B571" w:rsidR="001D0B1F" w:rsidRDefault="001D0B1F" w:rsidP="001D0B1F">
      <w:pPr>
        <w:spacing w:after="240" w:line="360" w:lineRule="auto"/>
        <w:ind w:left="360"/>
      </w:pPr>
      <w:r>
        <w:t xml:space="preserve">13 Doka. Counseling </w:t>
      </w:r>
      <w:proofErr w:type="spellStart"/>
      <w:r>
        <w:t>Indiv</w:t>
      </w:r>
      <w:proofErr w:type="spellEnd"/>
      <w:r>
        <w:t xml:space="preserve"> with Life-threatening Illness. 2014, Doka, Kenneth. (2014). Counseling individuals with life-threatening illness. New York: Springer.</w:t>
      </w:r>
    </w:p>
    <w:p w14:paraId="0F33EE2A" w14:textId="1CCE3783" w:rsidR="001D0B1F" w:rsidRDefault="001D0B1F" w:rsidP="001D0B1F">
      <w:pPr>
        <w:spacing w:after="240" w:line="360" w:lineRule="auto"/>
        <w:ind w:left="360"/>
      </w:pPr>
      <w:r>
        <w:t xml:space="preserve">14 Dunn. Hard choices for loving people. 6th ed. 2016, </w:t>
      </w:r>
      <w:r w:rsidRPr="001D0B1F">
        <w:t>Dunn, Hank. (2016). Hard choices for loving people; CPR, feeding tubes, palliative care, comfort measures, and the patient with a serious illness, 6th edition. Naples Florida: Quality of Life Publishing Company.</w:t>
      </w:r>
    </w:p>
    <w:p w14:paraId="054AFB76" w14:textId="42BC1185" w:rsidR="001D0B1F" w:rsidRDefault="001D0B1F" w:rsidP="001D0B1F">
      <w:pPr>
        <w:spacing w:after="240" w:line="360" w:lineRule="auto"/>
        <w:ind w:left="360"/>
      </w:pPr>
      <w:r>
        <w:t xml:space="preserve">15 Hone. Resilient Grieving. 2017, </w:t>
      </w:r>
      <w:r w:rsidRPr="001D0B1F">
        <w:t>Hone, Lucy (2017). Resilient Grieving: Finding Strength and Embracing Life After a Loss That Changes Everything. New York, NY: The Experiment, LLC.</w:t>
      </w:r>
    </w:p>
    <w:p w14:paraId="20EBC481" w14:textId="2F8A3FA6" w:rsidR="001D0B1F" w:rsidRDefault="001D0B1F" w:rsidP="001D0B1F">
      <w:pPr>
        <w:spacing w:after="240" w:line="360" w:lineRule="auto"/>
        <w:ind w:left="360"/>
      </w:pPr>
      <w:r>
        <w:t xml:space="preserve">16 Hospice Care. Death and Dying Sourcebook, 3rd ed. 2016, </w:t>
      </w:r>
      <w:r w:rsidRPr="001D0B1F">
        <w:t xml:space="preserve">Hospice Care. Death and Dying Sourcebook, 3rd ed, </w:t>
      </w:r>
      <w:proofErr w:type="spellStart"/>
      <w:r w:rsidRPr="001D0B1F">
        <w:t>Omnigraphics</w:t>
      </w:r>
      <w:proofErr w:type="spellEnd"/>
      <w:r w:rsidRPr="001D0B1F">
        <w:t>, 2016. Health Reference Series. Gale Virtual Reference Library. http://link.galegroup.com/apps/doc/CX7172600033/GVRL?u=2908_mdpls</w:t>
      </w:r>
    </w:p>
    <w:p w14:paraId="00C2C095" w14:textId="1734D23C" w:rsidR="001D0B1F" w:rsidRDefault="001D0B1F" w:rsidP="001D0B1F">
      <w:pPr>
        <w:spacing w:after="240" w:line="360" w:lineRule="auto"/>
        <w:ind w:left="360"/>
      </w:pPr>
      <w:r>
        <w:t xml:space="preserve">17 Institute of Medicine. Dying in America. 2015, </w:t>
      </w:r>
      <w:r w:rsidRPr="001D0B1F">
        <w:t>Institute of Medicine. (2015).Dying in America: improving quality and honoring individual preferences near the end of life.  Washington, D.C: The National Academies Press.</w:t>
      </w:r>
    </w:p>
    <w:p w14:paraId="53D05CAC" w14:textId="4F9BCE4F" w:rsidR="001D0B1F" w:rsidRDefault="001D0B1F" w:rsidP="001D0B1F">
      <w:pPr>
        <w:spacing w:after="240" w:line="360" w:lineRule="auto"/>
        <w:ind w:left="360"/>
      </w:pPr>
      <w:r>
        <w:t xml:space="preserve">18 Jeffreys. Helping grieving people. 2011, </w:t>
      </w:r>
      <w:r w:rsidRPr="001D0B1F">
        <w:t xml:space="preserve">Jeffreys, J. </w:t>
      </w:r>
      <w:proofErr w:type="spellStart"/>
      <w:r w:rsidRPr="001D0B1F">
        <w:t>Shep</w:t>
      </w:r>
      <w:proofErr w:type="spellEnd"/>
      <w:r w:rsidRPr="001D0B1F">
        <w:t>. (2011). Helping grieving people–when tears are not enough:  A handbook for care providers. New York: Taylor and Francis Group.</w:t>
      </w:r>
    </w:p>
    <w:p w14:paraId="084C530F" w14:textId="3CF3D73A" w:rsidR="001D0B1F" w:rsidRDefault="001D0B1F" w:rsidP="001D0B1F">
      <w:pPr>
        <w:spacing w:after="240" w:line="360" w:lineRule="auto"/>
        <w:ind w:left="360"/>
      </w:pPr>
      <w:r>
        <w:t xml:space="preserve">19 Jones. SW </w:t>
      </w:r>
      <w:proofErr w:type="spellStart"/>
      <w:r>
        <w:t>Prac</w:t>
      </w:r>
      <w:proofErr w:type="spellEnd"/>
      <w:r>
        <w:t xml:space="preserve"> in Ped Palliative &amp; End-of-Life Care. 2014, </w:t>
      </w:r>
      <w:r w:rsidRPr="001D0B1F">
        <w:t>Jones, Barbara. (2014). Social Work Practice in Pediatric Palliative and End-of-Life Care: Challenges and Opportunities. Routledge Press</w:t>
      </w:r>
    </w:p>
    <w:p w14:paraId="230C4DE4" w14:textId="60B8C998" w:rsidR="001D0B1F" w:rsidRDefault="001D0B1F" w:rsidP="001D0B1F">
      <w:pPr>
        <w:spacing w:after="240" w:line="360" w:lineRule="auto"/>
        <w:ind w:left="360"/>
      </w:pPr>
      <w:r>
        <w:t xml:space="preserve">20 Kirk. Hospice Ethics. 2014, </w:t>
      </w:r>
      <w:r w:rsidRPr="001D0B1F">
        <w:t>Kirk, Timothy. (2014). Hospice Ethics: Policy and Practice in Palliative Care. New York: Oxford University Press.</w:t>
      </w:r>
    </w:p>
    <w:p w14:paraId="396FC208" w14:textId="4597CCA4" w:rsidR="001D0B1F" w:rsidRDefault="001D0B1F" w:rsidP="001D0B1F">
      <w:pPr>
        <w:spacing w:after="240" w:line="360" w:lineRule="auto"/>
        <w:ind w:left="360"/>
      </w:pPr>
      <w:r>
        <w:t xml:space="preserve">21 Lloyd-Williams. Psychosocial Issues in Palliative Care. 3rd ed. 2018, </w:t>
      </w:r>
      <w:r w:rsidRPr="001D0B1F">
        <w:t>Lloyd-Williams, Mari. (Ed). (2018) Psychosocial Issues in Palliative Care: A community Based Approach for Life Limiting Illness, 3rd Edition. New York: Oxford University Press.</w:t>
      </w:r>
    </w:p>
    <w:p w14:paraId="2D14B739" w14:textId="2A201A82" w:rsidR="001D0B1F" w:rsidRDefault="001D0B1F" w:rsidP="001D0B1F">
      <w:pPr>
        <w:spacing w:after="240" w:line="360" w:lineRule="auto"/>
        <w:ind w:left="360"/>
      </w:pPr>
      <w:r>
        <w:lastRenderedPageBreak/>
        <w:t xml:space="preserve">22 McCord &amp; Walter. Grief &amp; loss across the lifespan. 2016, </w:t>
      </w:r>
      <w:r w:rsidRPr="001D0B1F">
        <w:t>McCord, J.L.M. &amp; Walter, C.A. (2016). Grief and loss across the lifespan: A biopsychosocial perspective. New York: Springer.</w:t>
      </w:r>
    </w:p>
    <w:p w14:paraId="24C1EF66" w14:textId="289B309C" w:rsidR="001D0B1F" w:rsidRDefault="001D0B1F" w:rsidP="001D0B1F">
      <w:pPr>
        <w:spacing w:after="240" w:line="360" w:lineRule="auto"/>
        <w:ind w:left="360"/>
      </w:pPr>
      <w:r>
        <w:t xml:space="preserve">23 NASW. Code of Ethics. 2017, </w:t>
      </w:r>
      <w:r w:rsidRPr="001D0B1F">
        <w:t>National Association of Social Workers. (2017). Code of Ethics. Washington, D.C. https://www.socialworkers.org/About/Ethics/Code-of-Ethics</w:t>
      </w:r>
    </w:p>
    <w:p w14:paraId="714DAF59" w14:textId="02E51656" w:rsidR="001D0B1F" w:rsidRDefault="001D0B1F" w:rsidP="001D0B1F">
      <w:pPr>
        <w:spacing w:after="240" w:line="360" w:lineRule="auto"/>
        <w:ind w:left="360"/>
      </w:pPr>
      <w:r>
        <w:t xml:space="preserve">24.1 </w:t>
      </w:r>
      <w:proofErr w:type="spellStart"/>
      <w:r>
        <w:t>Nat'l</w:t>
      </w:r>
      <w:proofErr w:type="spellEnd"/>
      <w:r>
        <w:t xml:space="preserve"> Consensus </w:t>
      </w:r>
      <w:proofErr w:type="spellStart"/>
      <w:r>
        <w:t>Proj</w:t>
      </w:r>
      <w:proofErr w:type="spellEnd"/>
      <w:r>
        <w:t xml:space="preserve">. Clin </w:t>
      </w:r>
      <w:proofErr w:type="spellStart"/>
      <w:r>
        <w:t>Prac</w:t>
      </w:r>
      <w:proofErr w:type="spellEnd"/>
      <w:r>
        <w:t xml:space="preserve"> Guidelines. 4th ed. 2018, </w:t>
      </w:r>
      <w:r w:rsidRPr="001D0B1F">
        <w:t>National Consensus Project (2018). Clinical practice guidelines for quality palliative care, 4th Edition. Pittsburgh, PA: Hospice and Palliative Nurses Association. Accessed online 08/12/1019 at https://www.nationalcoalitionhpc.org/ncp/</w:t>
      </w:r>
    </w:p>
    <w:p w14:paraId="7C391CF8" w14:textId="0875FB25" w:rsidR="001D0B1F" w:rsidRDefault="001D0B1F" w:rsidP="001D0B1F">
      <w:pPr>
        <w:spacing w:after="240" w:line="360" w:lineRule="auto"/>
        <w:ind w:left="360"/>
      </w:pPr>
      <w:r>
        <w:t xml:space="preserve">25 </w:t>
      </w:r>
      <w:proofErr w:type="spellStart"/>
      <w:r>
        <w:t>Neimeyer</w:t>
      </w:r>
      <w:proofErr w:type="spellEnd"/>
      <w:r>
        <w:t xml:space="preserve">. Techniques of grief therapy. 2012, </w:t>
      </w:r>
      <w:proofErr w:type="spellStart"/>
      <w:r w:rsidRPr="001D0B1F">
        <w:t>Neimeyer</w:t>
      </w:r>
      <w:proofErr w:type="spellEnd"/>
      <w:r w:rsidRPr="001D0B1F">
        <w:t>, Robert A. (2012). Techniques of grief therapy: Creative practices for counseling the bereaved. New York: Routledge.</w:t>
      </w:r>
    </w:p>
    <w:p w14:paraId="358A9C8D" w14:textId="4FCDC21C" w:rsidR="001D0B1F" w:rsidRDefault="001D0B1F" w:rsidP="001D0B1F">
      <w:pPr>
        <w:spacing w:after="240" w:line="360" w:lineRule="auto"/>
        <w:ind w:left="360"/>
      </w:pPr>
      <w:r>
        <w:t xml:space="preserve">26 Palliative Care Network of WI. Fast Facts. 2018, </w:t>
      </w:r>
      <w:r w:rsidRPr="001D0B1F">
        <w:t>Palliative Care Network of Wisconsin. (2018). Fast facts. Accessed on 2/12/18 at: https://www.mypcnow.org/fast-facts</w:t>
      </w:r>
    </w:p>
    <w:p w14:paraId="756A1D4A" w14:textId="54066F4C" w:rsidR="001D0B1F" w:rsidRDefault="001D0B1F" w:rsidP="001D0B1F">
      <w:pPr>
        <w:spacing w:after="240" w:line="360" w:lineRule="auto"/>
        <w:ind w:left="360"/>
      </w:pPr>
      <w:r>
        <w:t xml:space="preserve">27 Quill et al. Palliative Care &amp; Ethics. 2014, </w:t>
      </w:r>
      <w:r w:rsidRPr="001D0B1F">
        <w:t>Quill, Timothy A. &amp; Miller, Franklin G. (2014). Palliative care and ethics. New York: Oxford Press.</w:t>
      </w:r>
    </w:p>
    <w:p w14:paraId="2DDAE16F" w14:textId="323F7147" w:rsidR="001D0B1F" w:rsidRDefault="001D0B1F" w:rsidP="001D0B1F">
      <w:pPr>
        <w:spacing w:after="240" w:line="360" w:lineRule="auto"/>
        <w:ind w:left="360"/>
      </w:pPr>
      <w:r>
        <w:t xml:space="preserve">28 Reese. Hospice Social Work. 2013, </w:t>
      </w:r>
      <w:r w:rsidRPr="001D0B1F">
        <w:t>Reese, Dona J. (2013). Hospice social work. New York: Columbia University Press.</w:t>
      </w:r>
    </w:p>
    <w:p w14:paraId="0E5C716D" w14:textId="21DECB3C" w:rsidR="001D0B1F" w:rsidRDefault="001D0B1F" w:rsidP="001D0B1F">
      <w:pPr>
        <w:spacing w:after="240" w:line="360" w:lineRule="auto"/>
        <w:ind w:left="360"/>
      </w:pPr>
      <w:r>
        <w:t xml:space="preserve">29 Reith &amp; Payne. SW in End-of-Life &amp; Palliative Care. 2009, </w:t>
      </w:r>
      <w:r w:rsidRPr="001D0B1F">
        <w:t>Reith, M., Payne, M. (2009).  Social work in End-of-Life and Palliative Care. Chicago, ILL: Lyceum Books, Inc.</w:t>
      </w:r>
    </w:p>
    <w:p w14:paraId="33D084BF" w14:textId="0A090971" w:rsidR="001D0B1F" w:rsidRDefault="001D0B1F" w:rsidP="001D0B1F">
      <w:pPr>
        <w:spacing w:after="240" w:line="360" w:lineRule="auto"/>
        <w:ind w:left="360"/>
      </w:pPr>
      <w:r>
        <w:t>30 Shear. Complicated Grief TX Manual. 2015, Shear, Katherine. (2015). Complicated Grief Treatment Manual. Columbia Center for Complicated Grief.</w:t>
      </w:r>
    </w:p>
    <w:p w14:paraId="63697693" w14:textId="5F82D266" w:rsidR="001D0B1F" w:rsidRDefault="001D0B1F" w:rsidP="001D0B1F">
      <w:pPr>
        <w:spacing w:after="240" w:line="360" w:lineRule="auto"/>
        <w:ind w:left="360"/>
      </w:pPr>
      <w:r>
        <w:t xml:space="preserve">31 </w:t>
      </w:r>
      <w:proofErr w:type="spellStart"/>
      <w:r>
        <w:t>Sidell</w:t>
      </w:r>
      <w:proofErr w:type="spellEnd"/>
      <w:r>
        <w:t xml:space="preserve">. SW Documentation. 2011, </w:t>
      </w:r>
      <w:proofErr w:type="spellStart"/>
      <w:r w:rsidRPr="001D0B1F">
        <w:t>Sidell</w:t>
      </w:r>
      <w:proofErr w:type="spellEnd"/>
      <w:r w:rsidRPr="001D0B1F">
        <w:t>, N.L. (2011). Social Work Documentation: A Guide to Strengthening Your Case Recording. Washington, D.C.: NASW Press.</w:t>
      </w:r>
    </w:p>
    <w:p w14:paraId="250C7343" w14:textId="30BAF3DF" w:rsidR="001D0B1F" w:rsidRDefault="001D0B1F" w:rsidP="001D0B1F">
      <w:pPr>
        <w:spacing w:after="240" w:line="360" w:lineRule="auto"/>
        <w:ind w:left="360"/>
      </w:pPr>
      <w:r>
        <w:t xml:space="preserve">32 Sumser. Palliative Care: A Guide for Health SW. 2019, </w:t>
      </w:r>
      <w:r w:rsidRPr="001D0B1F">
        <w:t xml:space="preserve">Sumser, B. </w:t>
      </w:r>
      <w:proofErr w:type="spellStart"/>
      <w:r w:rsidRPr="001D0B1F">
        <w:t>Leimena</w:t>
      </w:r>
      <w:proofErr w:type="spellEnd"/>
      <w:r w:rsidRPr="001D0B1F">
        <w:t xml:space="preserve">, ML, </w:t>
      </w:r>
      <w:proofErr w:type="spellStart"/>
      <w:r w:rsidRPr="001D0B1F">
        <w:t>Atilio,T</w:t>
      </w:r>
      <w:proofErr w:type="spellEnd"/>
      <w:r w:rsidRPr="001D0B1F">
        <w:t>. (2019). Palliative care: a guide for health social workers. New York: Oxford University Press</w:t>
      </w:r>
    </w:p>
    <w:p w14:paraId="266D19A0" w14:textId="0AEA1A45" w:rsidR="001D0B1F" w:rsidRDefault="001D0B1F" w:rsidP="001D0B1F">
      <w:pPr>
        <w:spacing w:after="240" w:line="360" w:lineRule="auto"/>
        <w:ind w:left="360"/>
      </w:pPr>
      <w:r>
        <w:lastRenderedPageBreak/>
        <w:t xml:space="preserve">33 Thomas et al. Advance Care Planning in End-of-Life Care. 2018, </w:t>
      </w:r>
      <w:r w:rsidRPr="001D0B1F">
        <w:t xml:space="preserve">Thomas, K., Lobo, B., </w:t>
      </w:r>
      <w:proofErr w:type="spellStart"/>
      <w:r w:rsidRPr="001D0B1F">
        <w:t>Detering</w:t>
      </w:r>
      <w:proofErr w:type="spellEnd"/>
      <w:r w:rsidRPr="001D0B1F">
        <w:t>, K., Eds. (2018). Advance Care Planning in End-of-Life Care. New York: Oxford University Press</w:t>
      </w:r>
    </w:p>
    <w:p w14:paraId="762534DF" w14:textId="38F3AE22" w:rsidR="001D0B1F" w:rsidRDefault="001D0B1F" w:rsidP="001D0B1F">
      <w:pPr>
        <w:spacing w:after="240" w:line="360" w:lineRule="auto"/>
        <w:ind w:left="360"/>
      </w:pPr>
      <w:r>
        <w:t xml:space="preserve">34 Wittenberg et al. </w:t>
      </w:r>
      <w:proofErr w:type="spellStart"/>
      <w:r>
        <w:t>Txbk</w:t>
      </w:r>
      <w:proofErr w:type="spellEnd"/>
      <w:r>
        <w:t xml:space="preserve"> of Palliative Care Communication. 2016, </w:t>
      </w:r>
      <w:r w:rsidRPr="001D0B1F">
        <w:t xml:space="preserve">Wittenberg, E, Ferrell, BR, Goldsmith, J, Smith, T, Ragan SL, </w:t>
      </w:r>
      <w:proofErr w:type="spellStart"/>
      <w:r w:rsidRPr="001D0B1F">
        <w:t>Glajchen</w:t>
      </w:r>
      <w:proofErr w:type="spellEnd"/>
      <w:r w:rsidRPr="001D0B1F">
        <w:t xml:space="preserve">, M, </w:t>
      </w:r>
      <w:proofErr w:type="spellStart"/>
      <w:r w:rsidRPr="001D0B1F">
        <w:t>Handzo</w:t>
      </w:r>
      <w:proofErr w:type="spellEnd"/>
      <w:r w:rsidRPr="001D0B1F">
        <w:t>, G.  (2016).  Textbook of Palliative Care Communication.  Oxford University Press.</w:t>
      </w:r>
    </w:p>
    <w:p w14:paraId="2F0A28D7" w14:textId="6B63A617" w:rsidR="00DF27ED" w:rsidRDefault="001D0B1F" w:rsidP="001D0B1F">
      <w:pPr>
        <w:spacing w:after="240" w:line="360" w:lineRule="auto"/>
        <w:ind w:left="360"/>
      </w:pPr>
      <w:r>
        <w:t xml:space="preserve">41 NASW </w:t>
      </w:r>
      <w:proofErr w:type="spellStart"/>
      <w:r>
        <w:t>Stds</w:t>
      </w:r>
      <w:proofErr w:type="spellEnd"/>
      <w:r>
        <w:t xml:space="preserve"> for Palliative &amp; End of Life Care. 2004, NASW </w:t>
      </w:r>
      <w:proofErr w:type="spellStart"/>
      <w:r>
        <w:t>Stds</w:t>
      </w:r>
      <w:proofErr w:type="spellEnd"/>
      <w:r>
        <w:t xml:space="preserve"> for Palliative &amp; End of Life Care. 2004</w:t>
      </w:r>
    </w:p>
    <w:sectPr w:rsidR="00DF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B7C1D"/>
    <w:multiLevelType w:val="hybridMultilevel"/>
    <w:tmpl w:val="77C8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F"/>
    <w:rsid w:val="0016169B"/>
    <w:rsid w:val="001C6D53"/>
    <w:rsid w:val="001D0B1F"/>
    <w:rsid w:val="004C4111"/>
    <w:rsid w:val="00D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31C6"/>
  <w15:chartTrackingRefBased/>
  <w15:docId w15:val="{081F3C6A-04A9-4329-9D8C-63F099B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Mioni</dc:creator>
  <cp:keywords/>
  <dc:description/>
  <cp:lastModifiedBy>Peters,Bonika</cp:lastModifiedBy>
  <cp:revision>2</cp:revision>
  <dcterms:created xsi:type="dcterms:W3CDTF">2021-01-08T20:35:00Z</dcterms:created>
  <dcterms:modified xsi:type="dcterms:W3CDTF">2021-01-08T20:35:00Z</dcterms:modified>
</cp:coreProperties>
</file>